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A" w:rsidRDefault="00D07F7A" w:rsidP="00D07F7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Перечень </w:t>
      </w:r>
    </w:p>
    <w:p w:rsidR="00D07F7A" w:rsidRDefault="00D07F7A" w:rsidP="00D07F7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законодательных и иных нормативных правовых актов, содержащих</w:t>
      </w:r>
    </w:p>
    <w:p w:rsidR="00D07F7A" w:rsidRDefault="00D07F7A" w:rsidP="00D07F7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государственные нормативные требования охраны труда в образовательных организациях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bookmarkStart w:id="0" w:name="_GoBack"/>
      <w:bookmarkEnd w:id="0"/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В соответствии со ст. 212 Трудового кодекса РФ работодатель обязан обеспечить наличие комплекта нормативных правовых актов, содержащих требования охраны труда в соответствии со спецификой своей деятельности.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1.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Трудовой кодекс Российской Федерации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2.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Кодекс Российской Федерации об административных правонарушениях 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3.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Федеральный закон от 29 декабря 2012 г. № 273-ФЗ «Об образовании в Российской Федерации»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4.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Федеральный закон от 30 марта 1999 г. № 52-ФЗ "О санитарно-эпидемиологическом благополучии населения"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5.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Федеральный закон от 21 июля 1997 г. № 116-ФЗ "О промышленной безопасности опасных производственных объектов"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6.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7.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8.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Федеральный закон от 16 июля 1999 г. № 165-ФЗ «Об основах обязательного социального страхования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9.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Федеральный закон от 21 ноября 2011 г. № 323-ФЗ «Об основах охраны здоровья граждан в Российской Федерации»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10.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11.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Федеральный закон № 426-ФЗ от 28 декабря 2013 г. «О специальной оценке условий труда»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12.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Письмо </w:t>
      </w:r>
      <w:proofErr w:type="spell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 России от 08.08.2017 № 12-753 «О направлении перечня по охране труда»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13.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Постановление Минтруда труда России и Минобразования России от 13 января 2003 г. № 1/29 «Об утверждении Порядка обучения по охране труда и проверки </w:t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>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14.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Постановление Федерации независимых профсоюзов России, Исполнительного комитета от 18 октября 2006 г. № 4-3 «О Типовом </w:t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положении</w:t>
      </w:r>
      <w:proofErr w:type="gram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 об уполномоченном (доверенном) лице по охране труда профессионального союза»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15.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16.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нормативов численности работников службы охраны труда</w:t>
      </w:r>
      <w:proofErr w:type="gram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 в организациях»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17.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18.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Постановление Исполкома ЦС Профсоюза работников народного образования и науки РФ  от 26 марта 2013 г. № 13 «Положение об уполномоченном (доверенном) лице по охране труда профсоюзного комитета образовательной организации».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lastRenderedPageBreak/>
        <w:t>19.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Постановление Минтруда РФ от 18 июля 2001 г. № 56 «Об утверждении Временных </w:t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критериев определения степени утраты профессиональной трудоспособности</w:t>
      </w:r>
      <w:proofErr w:type="gram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20.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21.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особенностях</w:t>
      </w:r>
      <w:proofErr w:type="gram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 о расследования несчастных случаев на производстве»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22.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23.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Методические рекомендации по разработке инструкций по охране труда (утв. Минтрудом РФ 13 мая 2004 г.)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24.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25.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26.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27.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28.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29.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Приказ Минтруда России от 19 августа 2016 г. № 438н «Об утверждении Типового положения о системе управления охраной труда»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30.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31.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32.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33.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Приказ Министерства здравоохранения и социального развития РФ от 5 марта 2011 г. № 169н «Об утверждении требований к комплектации изделиями медицинского назначения аптечек для оказания первой помощи работникам»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lastRenderedPageBreak/>
        <w:t>34.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Приказ Министерства здравоохранения Российской Федерации от 28 мая 2001 г. № 176 «О совершенствовании системы расследования и учета профессиональных заболеваний в Российской Федерации»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35.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Приказ Министерства здравоохранения и социального развития РФ от 1 марта 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36.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37.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38.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 России от 27 июня 2017 г. № 602 «Об утверждении Порядка  расследования и учета несчастных случаев с обучающимися во время пребывания в организации, осуществляющей образовательную деятельность»</w:t>
      </w:r>
      <w:proofErr w:type="gramEnd"/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39.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40.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Приказ </w:t>
      </w:r>
      <w:proofErr w:type="spell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41.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42.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Приказ Министерства здравоохранения и социального развития РФ от 22 июня 2009 г. № 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proofErr w:type="gramEnd"/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43.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Приказ Минтруда России от 24 июня 2014 г. № 412н «Об утверждении Типового положения о комитете (комиссии) по охране труда»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44.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Приказ Министерства здравоохранения и социального развития РФ от 17 мая 2012 г. № 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45.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46.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Приказ Минтруда России от 9 декабря 2014 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proofErr w:type="gramEnd"/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lastRenderedPageBreak/>
        <w:t>47.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Приказ Министерства здравоохранения и социального развития РФ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48.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49.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50.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ГОСТ 12.0.230.1-2015 "Система стандартов безопасности труда. Системы управления охраной труда. Руководство по применению ГОСТ 12.0.230-2007"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51.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ГОСТ 12.0.230.2-2015 «Система стандартов безопасности труда. Системы управления охраной труда. Оценка соответствия. Требования»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52.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Межгосударственный стандарт ГОСТ 12.0.230-2007 «Система стандартов безопасности труда. Системы управления охраной труда. Общие требования»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53.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Национальный стандарт РФ ГОСТ </w:t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Р</w:t>
      </w:r>
      <w:proofErr w:type="gram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54.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«ГОСТ 12.0.002-2014. Межгосударственный стандарт. Система стандартов безопасности труда. Термины и определения»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55.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«ГОСТ </w:t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Р</w:t>
      </w:r>
      <w:proofErr w:type="gram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56.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 xml:space="preserve">«ГОСТ </w:t>
      </w:r>
      <w:proofErr w:type="gramStart"/>
      <w:r>
        <w:rPr>
          <w:rFonts w:ascii="Times New Roman" w:eastAsia="Arial Unicode MS" w:hAnsi="Times New Roman" w:cs="Tahoma"/>
          <w:sz w:val="24"/>
          <w:szCs w:val="24"/>
          <w:lang w:eastAsia="ru-RU"/>
        </w:rPr>
        <w:t>Р</w:t>
      </w:r>
      <w:proofErr w:type="gramEnd"/>
      <w:r>
        <w:rPr>
          <w:rFonts w:ascii="Times New Roman" w:eastAsia="Arial Unicode MS" w:hAnsi="Times New Roman" w:cs="Tahoma"/>
          <w:sz w:val="24"/>
          <w:szCs w:val="24"/>
          <w:lang w:eastAsia="ru-RU"/>
        </w:rPr>
        <w:t xml:space="preserve"> 51901.21-2012. Национальный стандарт Российской Федерации. Менеджмент риска. Реестр риска. Общие положения»</w:t>
      </w:r>
    </w:p>
    <w:p w:rsidR="00D07F7A" w:rsidRDefault="00D07F7A" w:rsidP="00D07F7A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sz w:val="24"/>
          <w:szCs w:val="24"/>
          <w:lang w:eastAsia="ru-RU"/>
        </w:rPr>
        <w:t>57.</w:t>
      </w:r>
      <w:r>
        <w:rPr>
          <w:rFonts w:ascii="Times New Roman" w:eastAsia="Arial Unicode MS" w:hAnsi="Times New Roman" w:cs="Tahoma"/>
          <w:sz w:val="24"/>
          <w:szCs w:val="24"/>
          <w:lang w:eastAsia="ru-RU"/>
        </w:rPr>
        <w:tab/>
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</w:r>
    </w:p>
    <w:p w:rsidR="00FA1B80" w:rsidRDefault="00FA1B80"/>
    <w:sectPr w:rsidR="00FA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A"/>
    <w:rsid w:val="00C35086"/>
    <w:rsid w:val="00D07F7A"/>
    <w:rsid w:val="00F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2020-01-27T16:07:00Z</dcterms:created>
  <dcterms:modified xsi:type="dcterms:W3CDTF">2020-01-27T16:07:00Z</dcterms:modified>
</cp:coreProperties>
</file>